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BA" w:rsidRPr="00EE1FFE" w:rsidRDefault="00FD1FBA" w:rsidP="00FD1FBA">
      <w:pPr>
        <w:pStyle w:val="Heading5"/>
        <w:numPr>
          <w:ilvl w:val="0"/>
          <w:numId w:val="0"/>
        </w:numPr>
        <w:rPr>
          <w:rFonts w:ascii="Arial" w:hAnsi="Arial" w:cs="Arial"/>
        </w:rPr>
      </w:pPr>
      <w:r w:rsidRPr="00EE1FFE">
        <w:rPr>
          <w:rFonts w:ascii="Arial" w:hAnsi="Arial" w:cs="Arial"/>
        </w:rPr>
        <w:t xml:space="preserve">Core Indicators for Public Health </w:t>
      </w:r>
      <w:proofErr w:type="gramStart"/>
      <w:r w:rsidRPr="00EE1FFE">
        <w:rPr>
          <w:rFonts w:ascii="Arial" w:hAnsi="Arial" w:cs="Arial"/>
        </w:rPr>
        <w:t>In</w:t>
      </w:r>
      <w:proofErr w:type="gramEnd"/>
      <w:r w:rsidRPr="00EE1FFE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EE1FFE">
            <w:rPr>
              <w:rFonts w:ascii="Arial" w:hAnsi="Arial" w:cs="Arial"/>
            </w:rPr>
            <w:t>Ontario</w:t>
          </w:r>
        </w:smartTag>
      </w:smartTag>
      <w:r w:rsidRPr="00EE1FFE">
        <w:rPr>
          <w:rFonts w:ascii="Arial" w:hAnsi="Arial" w:cs="Arial"/>
        </w:rPr>
        <w:t xml:space="preserve"> </w:t>
      </w:r>
    </w:p>
    <w:p w:rsidR="00FD1FBA" w:rsidRDefault="00FD1FBA" w:rsidP="00FD1FBA">
      <w:pPr>
        <w:pStyle w:val="Heading1"/>
        <w:numPr>
          <w:ilvl w:val="0"/>
          <w:numId w:val="0"/>
        </w:numPr>
        <w:spacing w:before="60"/>
        <w:ind w:left="432" w:hanging="432"/>
        <w:rPr>
          <w:sz w:val="22"/>
          <w:szCs w:val="22"/>
        </w:rPr>
      </w:pPr>
      <w:r w:rsidRPr="00EE1FFE">
        <w:rPr>
          <w:sz w:val="22"/>
          <w:szCs w:val="22"/>
        </w:rPr>
        <w:t xml:space="preserve">Meeting Minutes: Core Indicators BUILT ENVIRONMENT Working Group </w:t>
      </w:r>
    </w:p>
    <w:p w:rsidR="00FD1FBA" w:rsidRPr="009346DE" w:rsidRDefault="00FD1FBA" w:rsidP="00FD1FBA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190"/>
      </w:tblGrid>
      <w:tr w:rsidR="00FD1FBA" w:rsidRPr="00EE1FFE" w:rsidTr="0015715E">
        <w:tc>
          <w:tcPr>
            <w:tcW w:w="1530" w:type="dxa"/>
            <w:vAlign w:val="center"/>
          </w:tcPr>
          <w:p w:rsidR="00FD1FBA" w:rsidRPr="00EE1FFE" w:rsidRDefault="00FD1FBA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190" w:type="dxa"/>
            <w:vAlign w:val="center"/>
          </w:tcPr>
          <w:p w:rsidR="00FD1FBA" w:rsidRPr="00EE1FFE" w:rsidRDefault="00FD1FBA" w:rsidP="00FD1FB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January 16, 2014 </w:t>
            </w:r>
            <w:r w:rsidRPr="00150C1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150C1E">
              <w:rPr>
                <w:rFonts w:ascii="Arial" w:hAnsi="Arial" w:cs="Arial"/>
                <w:sz w:val="24"/>
                <w:szCs w:val="24"/>
              </w:rPr>
              <w:t>-12 pm</w:t>
            </w:r>
          </w:p>
        </w:tc>
      </w:tr>
      <w:tr w:rsidR="00FD1FBA" w:rsidRPr="00EE1FFE" w:rsidTr="0015715E">
        <w:tc>
          <w:tcPr>
            <w:tcW w:w="1530" w:type="dxa"/>
            <w:vAlign w:val="center"/>
          </w:tcPr>
          <w:p w:rsidR="00FD1FBA" w:rsidRPr="00EE1FFE" w:rsidRDefault="00FD1FBA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190" w:type="dxa"/>
            <w:vAlign w:val="center"/>
          </w:tcPr>
          <w:p w:rsidR="00FD1FBA" w:rsidRPr="00EE1FFE" w:rsidRDefault="00FD1FBA" w:rsidP="001571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CA" w:eastAsia="en-CA"/>
              </w:rPr>
            </w:pPr>
            <w:r w:rsidRPr="00EE1FFE">
              <w:rPr>
                <w:rFonts w:ascii="Arial" w:hAnsi="Arial" w:cs="Arial"/>
                <w:sz w:val="22"/>
                <w:lang w:val="en-CA" w:eastAsia="en-CA"/>
              </w:rPr>
              <w:t>Teleconference</w:t>
            </w:r>
          </w:p>
        </w:tc>
      </w:tr>
      <w:tr w:rsidR="00FD1FBA" w:rsidRPr="00EE1FFE" w:rsidTr="0015715E">
        <w:tc>
          <w:tcPr>
            <w:tcW w:w="1530" w:type="dxa"/>
            <w:vAlign w:val="center"/>
          </w:tcPr>
          <w:p w:rsidR="00FD1FBA" w:rsidRPr="00FA0967" w:rsidRDefault="00FD1FBA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967">
              <w:rPr>
                <w:rFonts w:ascii="Arial" w:hAnsi="Arial" w:cs="Arial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8190" w:type="dxa"/>
            <w:vAlign w:val="center"/>
          </w:tcPr>
          <w:p w:rsidR="00FD1FBA" w:rsidRPr="00FA0967" w:rsidRDefault="0001472D" w:rsidP="0087207D">
            <w:pPr>
              <w:pStyle w:val="Comment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Aimee Powel, </w:t>
            </w:r>
            <w:r w:rsidR="0087207D" w:rsidRPr="00DB077A">
              <w:rPr>
                <w:rFonts w:cs="Arial"/>
                <w:sz w:val="22"/>
                <w:lang w:val="en-CA" w:eastAsia="en-CA"/>
              </w:rPr>
              <w:t xml:space="preserve">Brian Mosely, Brenda </w:t>
            </w:r>
            <w:proofErr w:type="spellStart"/>
            <w:r w:rsidR="0087207D" w:rsidRPr="00DB077A">
              <w:rPr>
                <w:rFonts w:cs="Arial"/>
                <w:sz w:val="22"/>
                <w:lang w:val="en-CA" w:eastAsia="en-CA"/>
              </w:rPr>
              <w:t>Guarda</w:t>
            </w:r>
            <w:proofErr w:type="spellEnd"/>
            <w:r w:rsidR="0087207D" w:rsidRPr="00DB077A">
              <w:rPr>
                <w:rFonts w:cs="Arial"/>
                <w:sz w:val="22"/>
                <w:lang w:val="en-CA" w:eastAsia="en-CA"/>
              </w:rPr>
              <w:t xml:space="preserve">, </w:t>
            </w:r>
            <w:proofErr w:type="spellStart"/>
            <w:r w:rsidR="0087207D" w:rsidRPr="00DB077A">
              <w:rPr>
                <w:rFonts w:cs="Arial"/>
                <w:sz w:val="22"/>
                <w:lang w:val="en-CA" w:eastAsia="en-CA"/>
              </w:rPr>
              <w:t>Ahalya</w:t>
            </w:r>
            <w:proofErr w:type="spellEnd"/>
            <w:r w:rsidR="0087207D" w:rsidRPr="00DB077A">
              <w:rPr>
                <w:rFonts w:cs="Arial"/>
                <w:sz w:val="22"/>
                <w:lang w:val="en-CA" w:eastAsia="en-CA"/>
              </w:rPr>
              <w:t xml:space="preserve"> </w:t>
            </w:r>
            <w:proofErr w:type="spellStart"/>
            <w:r w:rsidR="0087207D" w:rsidRPr="00DB077A">
              <w:rPr>
                <w:rFonts w:cs="Arial"/>
                <w:sz w:val="22"/>
                <w:lang w:val="en-CA" w:eastAsia="en-CA"/>
              </w:rPr>
              <w:t>Mahendra</w:t>
            </w:r>
            <w:proofErr w:type="spellEnd"/>
            <w:r w:rsidR="0087207D" w:rsidRPr="00DB077A">
              <w:rPr>
                <w:rFonts w:cs="Arial"/>
                <w:sz w:val="22"/>
                <w:lang w:val="en-CA" w:eastAsia="en-CA"/>
              </w:rPr>
              <w:t xml:space="preserve">, </w:t>
            </w:r>
            <w:r w:rsidR="0087207D">
              <w:rPr>
                <w:rFonts w:cs="Arial"/>
                <w:sz w:val="22"/>
                <w:lang w:val="en-CA" w:eastAsia="en-CA"/>
              </w:rPr>
              <w:t xml:space="preserve">Deb Moore, </w:t>
            </w:r>
            <w:proofErr w:type="spellStart"/>
            <w:r w:rsidR="0087207D">
              <w:rPr>
                <w:rFonts w:cs="Arial"/>
                <w:sz w:val="22"/>
                <w:szCs w:val="22"/>
              </w:rPr>
              <w:t>Debeka</w:t>
            </w:r>
            <w:proofErr w:type="spellEnd"/>
            <w:r w:rsidR="0087207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7207D">
              <w:rPr>
                <w:rFonts w:cs="Arial"/>
                <w:sz w:val="22"/>
                <w:szCs w:val="22"/>
              </w:rPr>
              <w:t>Navaranjan</w:t>
            </w:r>
            <w:proofErr w:type="spellEnd"/>
            <w:r w:rsidR="0087207D" w:rsidRPr="00DB077A">
              <w:rPr>
                <w:rFonts w:cs="Arial"/>
                <w:sz w:val="22"/>
                <w:lang w:val="en-CA" w:eastAsia="en-CA"/>
              </w:rPr>
              <w:t xml:space="preserve"> Ryan Waterhouse</w:t>
            </w:r>
            <w:r w:rsidR="0087207D">
              <w:rPr>
                <w:rFonts w:cs="Arial"/>
                <w:sz w:val="22"/>
                <w:lang w:val="en-CA" w:eastAsia="en-CA"/>
              </w:rPr>
              <w:t>, Steve Johnson,</w:t>
            </w:r>
            <w:r w:rsidR="00CA617C">
              <w:rPr>
                <w:rFonts w:cs="Arial"/>
                <w:sz w:val="22"/>
                <w:lang w:val="en-CA" w:eastAsia="en-CA"/>
              </w:rPr>
              <w:t xml:space="preserve"> Robert Walter-James</w:t>
            </w:r>
          </w:p>
        </w:tc>
      </w:tr>
      <w:tr w:rsidR="00FD1FBA" w:rsidRPr="00386130" w:rsidTr="0015715E">
        <w:tc>
          <w:tcPr>
            <w:tcW w:w="1530" w:type="dxa"/>
            <w:vAlign w:val="center"/>
          </w:tcPr>
          <w:p w:rsidR="00FD1FBA" w:rsidRPr="00FA0967" w:rsidRDefault="00FD1FBA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967">
              <w:rPr>
                <w:rFonts w:ascii="Arial" w:hAnsi="Arial" w:cs="Arial"/>
                <w:b/>
                <w:sz w:val="22"/>
                <w:szCs w:val="22"/>
              </w:rPr>
              <w:t>Regrets:</w:t>
            </w:r>
          </w:p>
        </w:tc>
        <w:tc>
          <w:tcPr>
            <w:tcW w:w="8190" w:type="dxa"/>
            <w:vAlign w:val="center"/>
          </w:tcPr>
          <w:p w:rsidR="00FD1FBA" w:rsidRPr="00386130" w:rsidRDefault="00E64E28" w:rsidP="0015715E">
            <w:pPr>
              <w:pStyle w:val="CommentText"/>
              <w:spacing w:before="60" w:after="60"/>
              <w:rPr>
                <w:rFonts w:cs="Arial"/>
                <w:sz w:val="22"/>
                <w:szCs w:val="22"/>
                <w:highlight w:val="yellow"/>
                <w:lang w:val="es-CO"/>
              </w:rPr>
            </w:pPr>
            <w:r>
              <w:rPr>
                <w:rFonts w:cs="Arial"/>
                <w:sz w:val="22"/>
                <w:szCs w:val="22"/>
                <w:highlight w:val="yellow"/>
                <w:lang w:val="es-CO"/>
              </w:rPr>
              <w:t xml:space="preserve">Fabio </w:t>
            </w:r>
            <w:proofErr w:type="spellStart"/>
            <w:r>
              <w:rPr>
                <w:rFonts w:cs="Arial"/>
                <w:sz w:val="22"/>
                <w:szCs w:val="22"/>
                <w:highlight w:val="yellow"/>
                <w:lang w:val="es-CO"/>
              </w:rPr>
              <w:t>Carbacas</w:t>
            </w:r>
            <w:proofErr w:type="spellEnd"/>
            <w:r>
              <w:rPr>
                <w:rFonts w:cs="Arial"/>
                <w:sz w:val="22"/>
                <w:szCs w:val="22"/>
                <w:highlight w:val="yellow"/>
                <w:lang w:val="es-CO"/>
              </w:rPr>
              <w:t xml:space="preserve">, </w:t>
            </w:r>
          </w:p>
        </w:tc>
      </w:tr>
      <w:tr w:rsidR="00FD1FBA" w:rsidRPr="00EE1FFE" w:rsidTr="0015715E">
        <w:tc>
          <w:tcPr>
            <w:tcW w:w="1530" w:type="dxa"/>
            <w:vAlign w:val="center"/>
          </w:tcPr>
          <w:p w:rsidR="00FD1FBA" w:rsidRPr="00FA0967" w:rsidRDefault="00FD1FBA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967">
              <w:rPr>
                <w:rFonts w:ascii="Arial" w:hAnsi="Arial" w:cs="Arial"/>
                <w:b/>
                <w:sz w:val="22"/>
                <w:szCs w:val="22"/>
              </w:rPr>
              <w:t>Chair:</w:t>
            </w:r>
          </w:p>
        </w:tc>
        <w:tc>
          <w:tcPr>
            <w:tcW w:w="8190" w:type="dxa"/>
            <w:vAlign w:val="center"/>
          </w:tcPr>
          <w:p w:rsidR="00FD1FBA" w:rsidRPr="00EE1FFE" w:rsidRDefault="00FD1FBA" w:rsidP="0015715E">
            <w:pPr>
              <w:pStyle w:val="Comment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Ahalya Mahendra</w:t>
            </w:r>
          </w:p>
        </w:tc>
      </w:tr>
      <w:tr w:rsidR="00FD1FBA" w:rsidRPr="009054F2" w:rsidTr="0015715E">
        <w:tc>
          <w:tcPr>
            <w:tcW w:w="1530" w:type="dxa"/>
            <w:vAlign w:val="center"/>
          </w:tcPr>
          <w:p w:rsidR="00FD1FBA" w:rsidRPr="00EE1FFE" w:rsidRDefault="00FD1FBA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Recorder:</w:t>
            </w:r>
          </w:p>
        </w:tc>
        <w:tc>
          <w:tcPr>
            <w:tcW w:w="8190" w:type="dxa"/>
            <w:vAlign w:val="center"/>
          </w:tcPr>
          <w:p w:rsidR="00FD1FBA" w:rsidRPr="009054F2" w:rsidRDefault="00FD1FBA" w:rsidP="0015715E">
            <w:pPr>
              <w:pStyle w:val="CommentText"/>
              <w:spacing w:before="60" w:after="60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lang w:val="en-CA" w:eastAsia="en-CA"/>
              </w:rPr>
              <w:t>Brian Mosley</w:t>
            </w:r>
          </w:p>
        </w:tc>
      </w:tr>
      <w:tr w:rsidR="00FD1FBA" w:rsidRPr="00EE1FFE" w:rsidTr="0015715E">
        <w:tc>
          <w:tcPr>
            <w:tcW w:w="1530" w:type="dxa"/>
            <w:vAlign w:val="center"/>
          </w:tcPr>
          <w:p w:rsidR="00FD1FBA" w:rsidRPr="00EE1FFE" w:rsidRDefault="00FD1FBA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Future meetings and recorders</w:t>
            </w:r>
          </w:p>
        </w:tc>
        <w:tc>
          <w:tcPr>
            <w:tcW w:w="8190" w:type="dxa"/>
          </w:tcPr>
          <w:p w:rsidR="00416BE5" w:rsidRPr="00416BE5" w:rsidRDefault="00416BE5" w:rsidP="00416BE5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lang w:val="en-CA" w:eastAsia="en-CA"/>
              </w:rPr>
              <w:t>March 13, 2014-Aimee Powell</w:t>
            </w:r>
          </w:p>
          <w:p w:rsidR="00416BE5" w:rsidRPr="00416BE5" w:rsidRDefault="00416BE5" w:rsidP="00416BE5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lang w:val="en-CA" w:eastAsia="en-CA"/>
              </w:rPr>
              <w:t>May 8, 2014-</w:t>
            </w:r>
            <w:r w:rsidR="00CA617C"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Deb Moore</w:t>
            </w:r>
          </w:p>
          <w:p w:rsidR="0087207D" w:rsidRDefault="00416BE5" w:rsidP="00416BE5">
            <w:pPr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>July 10, 2014</w:t>
            </w:r>
            <w:r w:rsidR="0087207D">
              <w:rPr>
                <w:rFonts w:ascii="Tahoma" w:hAnsi="Tahoma" w:cs="Tahoma"/>
                <w:b/>
                <w:bCs/>
                <w:lang w:val="en-CA" w:eastAsia="en-CA"/>
              </w:rPr>
              <w:t>-</w:t>
            </w: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</w:t>
            </w:r>
            <w:proofErr w:type="spellStart"/>
            <w:r w:rsidR="00CA617C" w:rsidRPr="00416BE5">
              <w:rPr>
                <w:rFonts w:ascii="Tahoma" w:hAnsi="Tahoma" w:cs="Tahoma"/>
                <w:b/>
                <w:bCs/>
                <w:lang w:val="en-CA" w:eastAsia="en-CA"/>
              </w:rPr>
              <w:t>Debeka</w:t>
            </w:r>
            <w:proofErr w:type="spellEnd"/>
            <w:r w:rsidR="00CA617C"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</w:t>
            </w:r>
            <w:proofErr w:type="spellStart"/>
            <w:r w:rsidR="00CA617C">
              <w:rPr>
                <w:rFonts w:ascii="Tahoma" w:hAnsi="Tahoma" w:cs="Tahoma"/>
                <w:b/>
                <w:bCs/>
                <w:lang w:val="en-CA" w:eastAsia="en-CA"/>
              </w:rPr>
              <w:t>Navaranjan</w:t>
            </w:r>
            <w:proofErr w:type="spellEnd"/>
          </w:p>
          <w:p w:rsidR="0087207D" w:rsidRPr="00416BE5" w:rsidRDefault="00416BE5" w:rsidP="0087207D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>Sep 11, 2014-</w:t>
            </w:r>
            <w:r w:rsidR="0087207D"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</w:t>
            </w:r>
            <w:r w:rsidR="00CA617C">
              <w:rPr>
                <w:rFonts w:ascii="Tahoma" w:hAnsi="Tahoma" w:cs="Tahoma"/>
                <w:b/>
                <w:bCs/>
                <w:lang w:val="en-CA" w:eastAsia="en-CA"/>
              </w:rPr>
              <w:t xml:space="preserve">Fabio </w:t>
            </w:r>
            <w:proofErr w:type="spellStart"/>
            <w:r w:rsidR="00CA617C">
              <w:rPr>
                <w:rFonts w:ascii="Tahoma" w:hAnsi="Tahoma" w:cs="Tahoma"/>
                <w:b/>
                <w:bCs/>
                <w:lang w:val="en-CA" w:eastAsia="en-CA"/>
              </w:rPr>
              <w:t>Carbacas</w:t>
            </w:r>
            <w:proofErr w:type="spellEnd"/>
          </w:p>
          <w:p w:rsidR="0087207D" w:rsidRPr="00416BE5" w:rsidRDefault="00416BE5" w:rsidP="0087207D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>Nov 13, 2014</w:t>
            </w:r>
            <w:r>
              <w:rPr>
                <w:rFonts w:ascii="Tahoma" w:hAnsi="Tahoma" w:cs="Tahoma"/>
                <w:b/>
                <w:bCs/>
                <w:lang w:val="en-CA" w:eastAsia="en-CA"/>
              </w:rPr>
              <w:t>-</w:t>
            </w:r>
            <w:r w:rsidR="0087207D"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</w:t>
            </w:r>
            <w:r w:rsidR="00CA617C">
              <w:rPr>
                <w:rFonts w:ascii="Tahoma" w:hAnsi="Tahoma" w:cs="Tahoma"/>
                <w:b/>
                <w:bCs/>
                <w:lang w:val="en-CA" w:eastAsia="en-CA"/>
              </w:rPr>
              <w:t>Ryan Waterhouse</w:t>
            </w:r>
          </w:p>
          <w:p w:rsidR="00416BE5" w:rsidRPr="00416BE5" w:rsidRDefault="00416BE5" w:rsidP="00416BE5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</w:p>
          <w:p w:rsidR="00FD1FBA" w:rsidRPr="00416BE5" w:rsidRDefault="00FD1FBA" w:rsidP="0015715E">
            <w:pPr>
              <w:pStyle w:val="CommentText"/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:rsidR="00FD1FBA" w:rsidRPr="00656CB1" w:rsidRDefault="00FD1FBA" w:rsidP="00FD1FBA">
      <w:pPr>
        <w:spacing w:before="60" w:after="60"/>
        <w:rPr>
          <w:rFonts w:ascii="Arial" w:hAnsi="Arial" w:cs="Arial"/>
          <w:b/>
          <w:sz w:val="28"/>
          <w:szCs w:val="28"/>
        </w:rPr>
      </w:pPr>
    </w:p>
    <w:p w:rsidR="00FD1FBA" w:rsidRPr="00656CB1" w:rsidRDefault="00FD1FBA" w:rsidP="00FD1FBA">
      <w:pPr>
        <w:spacing w:before="60" w:after="60"/>
        <w:rPr>
          <w:rFonts w:ascii="Arial" w:hAnsi="Arial" w:cs="Arial"/>
          <w:b/>
          <w:color w:val="0000FF"/>
          <w:sz w:val="28"/>
          <w:szCs w:val="28"/>
        </w:rPr>
      </w:pPr>
      <w:r w:rsidRPr="00656CB1">
        <w:rPr>
          <w:rFonts w:ascii="Arial" w:hAnsi="Arial" w:cs="Arial"/>
          <w:b/>
          <w:color w:val="0000FF"/>
          <w:sz w:val="28"/>
          <w:szCs w:val="28"/>
        </w:rPr>
        <w:t>Meeting Minutes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146"/>
        <w:gridCol w:w="3828"/>
      </w:tblGrid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E1FFE" w:rsidRDefault="00FD1FBA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E1FFE" w:rsidRDefault="00FD1FBA" w:rsidP="0015715E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1FFE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E1FFE" w:rsidRDefault="00FD1FBA" w:rsidP="0015715E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1FFE">
              <w:rPr>
                <w:rFonts w:ascii="Arial" w:hAnsi="Arial" w:cs="Arial"/>
                <w:b/>
                <w:sz w:val="21"/>
                <w:szCs w:val="21"/>
              </w:rPr>
              <w:t>Action</w:t>
            </w: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656CB1" w:rsidRDefault="00FD1FBA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56CB1">
              <w:rPr>
                <w:rFonts w:ascii="Arial" w:hAnsi="Arial" w:cs="Arial"/>
                <w:b/>
                <w:sz w:val="21"/>
                <w:szCs w:val="21"/>
              </w:rPr>
              <w:t>1.0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E1FFE" w:rsidRDefault="00FD1FBA" w:rsidP="0015715E">
            <w:p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EE1FFE">
              <w:rPr>
                <w:rFonts w:ascii="Arial" w:hAnsi="Arial" w:cs="Arial"/>
                <w:b/>
                <w:sz w:val="21"/>
                <w:szCs w:val="21"/>
              </w:rPr>
              <w:t xml:space="preserve">Approval of Agenda 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668FB" w:rsidRDefault="00FD1FBA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668FB">
              <w:rPr>
                <w:rFonts w:ascii="Arial" w:hAnsi="Arial" w:cs="Arial"/>
                <w:sz w:val="21"/>
                <w:szCs w:val="21"/>
              </w:rPr>
              <w:t>Approved</w:t>
            </w: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656CB1" w:rsidRDefault="00FD1FBA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56CB1">
              <w:rPr>
                <w:rFonts w:ascii="Arial" w:hAnsi="Arial" w:cs="Arial"/>
                <w:b/>
                <w:sz w:val="21"/>
                <w:szCs w:val="21"/>
              </w:rPr>
              <w:t>2.0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Default="00FD1FBA" w:rsidP="0015715E">
            <w:p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EE1FFE">
              <w:rPr>
                <w:rFonts w:ascii="Arial" w:hAnsi="Arial" w:cs="Arial"/>
                <w:b/>
                <w:sz w:val="21"/>
                <w:szCs w:val="21"/>
              </w:rPr>
              <w:t xml:space="preserve">Approval of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November 14</w:t>
            </w:r>
            <w:r w:rsidRPr="00FD1FBA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2013</w:t>
            </w:r>
            <w:r w:rsidRPr="00EE1FFE">
              <w:rPr>
                <w:rFonts w:ascii="Arial" w:hAnsi="Arial" w:cs="Arial"/>
                <w:b/>
                <w:sz w:val="21"/>
                <w:szCs w:val="21"/>
              </w:rPr>
              <w:t xml:space="preserve">  minutes </w:t>
            </w:r>
          </w:p>
          <w:p w:rsidR="00FD1FBA" w:rsidRPr="00EE1FFE" w:rsidRDefault="00FD1FBA" w:rsidP="0015715E">
            <w:p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668FB" w:rsidRDefault="00FD1FBA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668FB">
              <w:rPr>
                <w:rFonts w:ascii="Arial" w:hAnsi="Arial" w:cs="Arial"/>
                <w:sz w:val="22"/>
                <w:szCs w:val="22"/>
              </w:rPr>
              <w:t>Approved without amendments.</w:t>
            </w: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656CB1" w:rsidRDefault="00FD1FBA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Default="009D2E1F" w:rsidP="00FD1FBA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Welcome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Debeka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Robert </w:t>
            </w:r>
            <w:r w:rsidR="00FD1FBA" w:rsidRPr="00FD1FBA">
              <w:rPr>
                <w:rFonts w:ascii="Arial" w:hAnsi="Arial" w:cs="Arial"/>
                <w:b/>
                <w:sz w:val="24"/>
                <w:szCs w:val="24"/>
              </w:rPr>
              <w:t>and Aimee</w:t>
            </w:r>
          </w:p>
          <w:p w:rsidR="009A1373" w:rsidRPr="009A1373" w:rsidRDefault="009A1373" w:rsidP="009A1373">
            <w:pPr>
              <w:pStyle w:val="ListParagraph"/>
              <w:numPr>
                <w:ilvl w:val="0"/>
                <w:numId w:val="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1373">
              <w:rPr>
                <w:rFonts w:ascii="Arial" w:hAnsi="Arial" w:cs="Arial"/>
                <w:sz w:val="24"/>
                <w:szCs w:val="24"/>
              </w:rPr>
              <w:t xml:space="preserve">Aimee </w:t>
            </w:r>
            <w:r w:rsidR="009D2E1F">
              <w:rPr>
                <w:rFonts w:ascii="Arial" w:hAnsi="Arial" w:cs="Arial"/>
                <w:sz w:val="24"/>
                <w:szCs w:val="24"/>
              </w:rPr>
              <w:t xml:space="preserve">is an </w:t>
            </w:r>
            <w:r w:rsidRPr="009A1373">
              <w:rPr>
                <w:rFonts w:ascii="Arial" w:hAnsi="Arial" w:cs="Arial"/>
                <w:sz w:val="24"/>
                <w:szCs w:val="24"/>
              </w:rPr>
              <w:t xml:space="preserve">urban planner at </w:t>
            </w:r>
            <w:proofErr w:type="spellStart"/>
            <w:r w:rsidRPr="009A1373">
              <w:rPr>
                <w:rFonts w:ascii="Arial" w:hAnsi="Arial" w:cs="Arial"/>
                <w:sz w:val="24"/>
                <w:szCs w:val="24"/>
              </w:rPr>
              <w:t>Peel</w:t>
            </w:r>
            <w:r w:rsidR="009D2E1F">
              <w:rPr>
                <w:rFonts w:ascii="Arial" w:hAnsi="Arial" w:cs="Arial"/>
                <w:sz w:val="24"/>
                <w:szCs w:val="24"/>
              </w:rPr>
              <w:t>working</w:t>
            </w:r>
            <w:proofErr w:type="spellEnd"/>
            <w:r w:rsidR="009D2E1F">
              <w:rPr>
                <w:rFonts w:ascii="Arial" w:hAnsi="Arial" w:cs="Arial"/>
                <w:sz w:val="24"/>
                <w:szCs w:val="24"/>
              </w:rPr>
              <w:t xml:space="preserve"> with in the health unit. </w:t>
            </w:r>
          </w:p>
          <w:p w:rsidR="009A1373" w:rsidRDefault="009D2E1F" w:rsidP="009A1373">
            <w:pPr>
              <w:pStyle w:val="ListParagraph"/>
              <w:numPr>
                <w:ilvl w:val="0"/>
                <w:numId w:val="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is a </w:t>
            </w:r>
            <w:r w:rsidR="009A1373" w:rsidRPr="009A1373">
              <w:rPr>
                <w:rFonts w:ascii="Arial" w:hAnsi="Arial" w:cs="Arial"/>
                <w:sz w:val="24"/>
                <w:szCs w:val="24"/>
              </w:rPr>
              <w:t>planner at waterloo</w:t>
            </w:r>
            <w:r>
              <w:rPr>
                <w:rFonts w:ascii="Arial" w:hAnsi="Arial" w:cs="Arial"/>
                <w:sz w:val="24"/>
                <w:szCs w:val="24"/>
              </w:rPr>
              <w:t xml:space="preserve"> who is working at PHAC and will be helping with the lit review.</w:t>
            </w:r>
          </w:p>
          <w:p w:rsidR="009A1373" w:rsidRPr="009A1373" w:rsidRDefault="00486A34" w:rsidP="009A1373">
            <w:pPr>
              <w:pStyle w:val="ListParagraph"/>
              <w:numPr>
                <w:ilvl w:val="0"/>
                <w:numId w:val="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Debeka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York Region</w:t>
            </w:r>
            <w:r w:rsidR="009D2E1F">
              <w:rPr>
                <w:rFonts w:ascii="Arial" w:hAnsi="Arial" w:cs="Arial"/>
                <w:sz w:val="24"/>
                <w:szCs w:val="24"/>
              </w:rPr>
              <w:t xml:space="preserve"> who is </w:t>
            </w:r>
            <w:proofErr w:type="spellStart"/>
            <w:r w:rsidR="009D2E1F">
              <w:rPr>
                <w:rFonts w:ascii="Arial" w:hAnsi="Arial" w:cs="Arial"/>
                <w:sz w:val="24"/>
                <w:szCs w:val="24"/>
              </w:rPr>
              <w:t>Caitlyns</w:t>
            </w:r>
            <w:proofErr w:type="spellEnd"/>
            <w:r w:rsidR="009D2E1F">
              <w:rPr>
                <w:rFonts w:ascii="Arial" w:hAnsi="Arial" w:cs="Arial"/>
                <w:sz w:val="24"/>
                <w:szCs w:val="24"/>
              </w:rPr>
              <w:t xml:space="preserve"> mat leave replacement</w:t>
            </w:r>
          </w:p>
          <w:p w:rsidR="00FD1FBA" w:rsidRPr="009721C5" w:rsidRDefault="00FD1FBA" w:rsidP="0015715E">
            <w:pPr>
              <w:tabs>
                <w:tab w:val="left" w:pos="-936"/>
                <w:tab w:val="left" w:pos="-720"/>
              </w:tabs>
              <w:suppressAutoHyphens/>
              <w:ind w:left="720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4A5FFC" w:rsidRDefault="00FD1FBA" w:rsidP="0015715E">
            <w:pPr>
              <w:spacing w:before="60" w:after="60"/>
              <w:ind w:left="1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Default="00FD1FBA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Pr="002A2BF8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Standing Items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Default="00FD1FBA" w:rsidP="0015715E">
            <w:pPr>
              <w:ind w:left="170"/>
              <w:rPr>
                <w:rFonts w:ascii="Arial" w:hAnsi="Arial" w:cs="Arial"/>
                <w:bCs/>
                <w:sz w:val="21"/>
                <w:szCs w:val="21"/>
                <w:lang w:eastAsia="en-CA"/>
              </w:rPr>
            </w:pP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656CB1" w:rsidRDefault="00D53FB1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4.1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A2BF8">
              <w:rPr>
                <w:rFonts w:ascii="Arial" w:hAnsi="Arial" w:cs="Arial"/>
                <w:b/>
                <w:sz w:val="24"/>
                <w:szCs w:val="24"/>
              </w:rPr>
              <w:t>Core Indicators Working Group</w:t>
            </w:r>
            <w:r w:rsidRPr="00DA460E">
              <w:rPr>
                <w:rFonts w:ascii="Arial" w:hAnsi="Arial" w:cs="Arial"/>
                <w:sz w:val="24"/>
                <w:szCs w:val="24"/>
              </w:rPr>
              <w:t xml:space="preserve"> (CIWG) update (</w:t>
            </w:r>
            <w:r>
              <w:rPr>
                <w:rFonts w:ascii="Arial" w:hAnsi="Arial" w:cs="Arial"/>
                <w:sz w:val="24"/>
                <w:szCs w:val="24"/>
              </w:rPr>
              <w:t>Ahalya</w:t>
            </w:r>
            <w:r w:rsidRPr="00DA460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A16CAF" w:rsidRPr="00A16CAF" w:rsidRDefault="00A16CAF" w:rsidP="00A16CAF">
            <w:pPr>
              <w:pStyle w:val="ListParagraph"/>
              <w:numPr>
                <w:ilvl w:val="0"/>
                <w:numId w:val="1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APEO workshop planning ongoing </w:t>
            </w:r>
          </w:p>
          <w:p w:rsidR="00FD1FBA" w:rsidRPr="00351911" w:rsidRDefault="00FD1FBA" w:rsidP="00FD1FBA">
            <w:pPr>
              <w:tabs>
                <w:tab w:val="left" w:pos="-936"/>
                <w:tab w:val="left" w:pos="-720"/>
              </w:tabs>
              <w:suppressAutoHyphens/>
              <w:ind w:left="72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Pr="00F14DE0" w:rsidRDefault="00A16CAF" w:rsidP="0015715E">
            <w:pPr>
              <w:ind w:left="170"/>
              <w:rPr>
                <w:rFonts w:ascii="Arial" w:hAnsi="Arial" w:cs="Arial"/>
                <w:bCs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eastAsia="en-CA"/>
              </w:rPr>
              <w:t>None</w:t>
            </w: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656CB1" w:rsidRDefault="00D53FB1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4.2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A2BF8">
              <w:rPr>
                <w:rFonts w:ascii="Arial" w:hAnsi="Arial" w:cs="Arial"/>
                <w:b/>
                <w:sz w:val="24"/>
                <w:szCs w:val="24"/>
              </w:rPr>
              <w:t>OPHA BE Working group update</w:t>
            </w:r>
            <w:r w:rsidRPr="00DA460E">
              <w:rPr>
                <w:rFonts w:ascii="Arial" w:hAnsi="Arial" w:cs="Arial"/>
                <w:sz w:val="24"/>
                <w:szCs w:val="24"/>
              </w:rPr>
              <w:t xml:space="preserve"> (Ahalya)</w:t>
            </w:r>
          </w:p>
          <w:p w:rsidR="00FD1FBA" w:rsidRDefault="00A16CAF" w:rsidP="00A16CAF">
            <w:pPr>
              <w:pStyle w:val="ListParagraph"/>
              <w:numPr>
                <w:ilvl w:val="0"/>
                <w:numId w:val="1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PHO demonstrated articulate software (online education modules).</w:t>
            </w:r>
          </w:p>
          <w:p w:rsidR="00A16CAF" w:rsidRDefault="00A16CAF" w:rsidP="00A16CAF">
            <w:pPr>
              <w:pStyle w:val="ListParagraph"/>
              <w:numPr>
                <w:ilvl w:val="0"/>
                <w:numId w:val="1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Could we use articulate to deliver e-learning </w:t>
            </w:r>
            <w:r w:rsidR="009F1B2E">
              <w:rPr>
                <w:rFonts w:ascii="Arial" w:hAnsi="Arial" w:cs="Arial"/>
                <w:sz w:val="21"/>
                <w:szCs w:val="21"/>
              </w:rPr>
              <w:lastRenderedPageBreak/>
              <w:t>modules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16CAF" w:rsidRPr="00A16CAF" w:rsidRDefault="00A16CAF" w:rsidP="009F1B2E">
            <w:pPr>
              <w:pStyle w:val="ListParagraph"/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Pr="00A16CAF" w:rsidRDefault="009D2E1F" w:rsidP="00A16CAF">
            <w:pPr>
              <w:ind w:left="360"/>
              <w:rPr>
                <w:rFonts w:ascii="Arial" w:hAnsi="Arial" w:cs="Arial"/>
                <w:bCs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eastAsia="en-CA"/>
              </w:rPr>
              <w:lastRenderedPageBreak/>
              <w:t>None</w:t>
            </w: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9F4DC6" w:rsidRDefault="00D53FB1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5.0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Pr="009F4DC6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F4DC6">
              <w:rPr>
                <w:rFonts w:ascii="Arial" w:hAnsi="Arial" w:cs="Arial"/>
                <w:b/>
                <w:sz w:val="24"/>
                <w:szCs w:val="24"/>
              </w:rPr>
              <w:t xml:space="preserve">Ongoing Work: </w:t>
            </w:r>
          </w:p>
          <w:p w:rsidR="00FD1FBA" w:rsidRPr="009F4DC6" w:rsidRDefault="00FD1FBA" w:rsidP="0015715E">
            <w:p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E1FFE" w:rsidRDefault="00FD1FBA" w:rsidP="0015715E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656CB1" w:rsidRDefault="00D53FB1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5.1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80E51">
              <w:rPr>
                <w:rFonts w:ascii="Arial" w:hAnsi="Arial" w:cs="Arial"/>
                <w:b/>
                <w:sz w:val="24"/>
                <w:szCs w:val="24"/>
              </w:rPr>
              <w:t xml:space="preserve">Status updates: </w:t>
            </w:r>
          </w:p>
          <w:p w:rsidR="00A16CAF" w:rsidRPr="00A16CAF" w:rsidRDefault="00A16CAF" w:rsidP="00A16CAF">
            <w:pPr>
              <w:pStyle w:val="ListParagraph"/>
              <w:numPr>
                <w:ilvl w:val="0"/>
                <w:numId w:val="1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6CAF">
              <w:rPr>
                <w:rFonts w:ascii="Arial" w:hAnsi="Arial" w:cs="Arial"/>
                <w:sz w:val="24"/>
                <w:szCs w:val="24"/>
              </w:rPr>
              <w:t>Traffic Measures (Fabio, Steve, Caitlyn)</w:t>
            </w:r>
          </w:p>
          <w:p w:rsidR="00A16CAF" w:rsidRDefault="00F767B8" w:rsidP="00A16CAF">
            <w:pPr>
              <w:pStyle w:val="ListParagraph"/>
              <w:numPr>
                <w:ilvl w:val="0"/>
                <w:numId w:val="1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connect with</w:t>
            </w:r>
            <w:r w:rsidR="00A16CAF" w:rsidRPr="00A16C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6CAF" w:rsidRPr="00A16CAF">
              <w:rPr>
                <w:rFonts w:ascii="Arial" w:hAnsi="Arial" w:cs="Arial"/>
                <w:sz w:val="24"/>
                <w:szCs w:val="24"/>
              </w:rPr>
              <w:t>Debeka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A16CAF" w:rsidRPr="00A16C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16CAF">
              <w:rPr>
                <w:rFonts w:ascii="Arial" w:hAnsi="Arial" w:cs="Arial"/>
                <w:sz w:val="24"/>
                <w:szCs w:val="24"/>
              </w:rPr>
              <w:t xml:space="preserve">nclude </w:t>
            </w:r>
            <w:r>
              <w:rPr>
                <w:rFonts w:ascii="Arial" w:hAnsi="Arial" w:cs="Arial"/>
                <w:sz w:val="24"/>
                <w:szCs w:val="24"/>
              </w:rPr>
              <w:t>in this work.</w:t>
            </w:r>
          </w:p>
          <w:p w:rsidR="00A16CAF" w:rsidRDefault="00A16CAF" w:rsidP="00A16CAF">
            <w:pPr>
              <w:pStyle w:val="ListParagraph"/>
              <w:numPr>
                <w:ilvl w:val="0"/>
                <w:numId w:val="1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to work on traffic speed indicator.</w:t>
            </w:r>
          </w:p>
          <w:p w:rsidR="00A16CAF" w:rsidRDefault="003D5ECA" w:rsidP="00A16CAF">
            <w:pPr>
              <w:pStyle w:val="ListParagraph"/>
              <w:numPr>
                <w:ilvl w:val="0"/>
                <w:numId w:val="1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Traffic calming our for review</w:t>
            </w:r>
          </w:p>
          <w:p w:rsidR="00FD1FBA" w:rsidRPr="00EE1FFE" w:rsidRDefault="00FD1FBA" w:rsidP="009F1B2E">
            <w:pPr>
              <w:pStyle w:val="ListParagraph"/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9F1B2E" w:rsidRDefault="009D2E1F" w:rsidP="009F1B2E">
            <w:pPr>
              <w:pStyle w:val="ListParagraph"/>
              <w:numPr>
                <w:ilvl w:val="0"/>
                <w:numId w:val="1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Sean</w:t>
            </w:r>
            <w:r w:rsidR="009F1B2E">
              <w:rPr>
                <w:rFonts w:ascii="Arial" w:hAnsi="Arial" w:cs="Arial"/>
                <w:sz w:val="24"/>
                <w:szCs w:val="24"/>
              </w:rPr>
              <w:t xml:space="preserve"> will review indicator </w:t>
            </w:r>
          </w:p>
          <w:p w:rsidR="009F1B2E" w:rsidRPr="00A16CAF" w:rsidRDefault="009F1B2E" w:rsidP="009F1B2E">
            <w:pPr>
              <w:pStyle w:val="ListParagraph"/>
              <w:numPr>
                <w:ilvl w:val="0"/>
                <w:numId w:val="11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for early February</w:t>
            </w:r>
          </w:p>
          <w:p w:rsidR="00FD1FBA" w:rsidRPr="00F14DE0" w:rsidRDefault="00FD1FBA" w:rsidP="0015715E">
            <w:pPr>
              <w:tabs>
                <w:tab w:val="left" w:pos="-936"/>
                <w:tab w:val="left" w:pos="-720"/>
              </w:tabs>
              <w:suppressAutoHyphens/>
              <w:ind w:left="17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Default="00D53FB1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5.2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D53FB1" w:rsidRDefault="00D53FB1" w:rsidP="00D53FB1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53FB1">
              <w:rPr>
                <w:rFonts w:ascii="Arial" w:hAnsi="Arial" w:cs="Arial"/>
                <w:b/>
                <w:sz w:val="24"/>
                <w:szCs w:val="24"/>
              </w:rPr>
              <w:t>Discussion about new Food indicator(s)</w:t>
            </w:r>
          </w:p>
          <w:p w:rsidR="00FF06EB" w:rsidRDefault="00FF06EB" w:rsidP="00FF06EB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group has committed to looking at healthy eating as the next set of indicators that we will be building.</w:t>
            </w:r>
          </w:p>
          <w:p w:rsidR="00FF06EB" w:rsidRPr="00FF06EB" w:rsidRDefault="00FF06EB" w:rsidP="00FF06EB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D5ECA" w:rsidRDefault="003D5ECA" w:rsidP="003D5ECA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done with physical activity</w:t>
            </w:r>
            <w:r w:rsidR="00FF06EB">
              <w:rPr>
                <w:rFonts w:ascii="Arial" w:hAnsi="Arial" w:cs="Arial"/>
                <w:sz w:val="24"/>
                <w:szCs w:val="24"/>
              </w:rPr>
              <w:t xml:space="preserve"> with the completion of the traffic speed indicator. </w:t>
            </w:r>
          </w:p>
          <w:p w:rsidR="00434D79" w:rsidRDefault="00434D79" w:rsidP="00045A92">
            <w:pPr>
              <w:pStyle w:val="ListParagraph"/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1FBA" w:rsidRPr="00486A34" w:rsidRDefault="00FD1FBA" w:rsidP="00045A92">
            <w:pPr>
              <w:pStyle w:val="ListParagraph"/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6A34" w:rsidRPr="00D53FB1" w:rsidRDefault="00486A34" w:rsidP="00045A92">
            <w:pPr>
              <w:pStyle w:val="ListParagraph"/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45A92" w:rsidRDefault="00045A92" w:rsidP="00045A92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Robert- Will be reviewing articles and summarizing info into a template.</w:t>
            </w:r>
          </w:p>
          <w:p w:rsidR="00FD1FBA" w:rsidRDefault="0053040D" w:rsidP="0053040D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r w:rsidR="00045A92">
              <w:rPr>
                <w:rFonts w:ascii="Arial" w:hAnsi="Arial" w:cs="Arial"/>
                <w:sz w:val="24"/>
                <w:szCs w:val="24"/>
              </w:rPr>
              <w:t xml:space="preserve">will start with </w:t>
            </w:r>
            <w:r w:rsidRPr="0053040D">
              <w:rPr>
                <w:rFonts w:ascii="Arial" w:hAnsi="Arial" w:cs="Arial"/>
                <w:sz w:val="24"/>
                <w:szCs w:val="24"/>
              </w:rPr>
              <w:t xml:space="preserve">the food dessert indicator first and once that has been completed he will start the lit review on </w:t>
            </w:r>
            <w:r>
              <w:rPr>
                <w:rFonts w:ascii="Arial" w:hAnsi="Arial" w:cs="Arial"/>
                <w:sz w:val="24"/>
                <w:szCs w:val="24"/>
              </w:rPr>
              <w:t xml:space="preserve">all of </w:t>
            </w:r>
            <w:r w:rsidRPr="0053040D">
              <w:rPr>
                <w:rFonts w:ascii="Arial" w:hAnsi="Arial" w:cs="Arial"/>
                <w:sz w:val="24"/>
                <w:szCs w:val="24"/>
              </w:rPr>
              <w:t>healthy eating.</w:t>
            </w:r>
          </w:p>
          <w:p w:rsidR="00306FBF" w:rsidRDefault="00306FBF" w:rsidP="0053040D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Aimee will introduce Robert to two of 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colleages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working on a food environment scan.</w:t>
            </w:r>
          </w:p>
          <w:p w:rsidR="00306FBF" w:rsidRDefault="00306FBF" w:rsidP="0053040D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whole group will serve as a reference group to help Robert with his lit review.</w:t>
            </w:r>
          </w:p>
          <w:p w:rsidR="00306FBF" w:rsidRDefault="00306FBF" w:rsidP="0053040D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to send out an email in the next 2 weeks with search terms and scope of the larger food environment lit review. </w:t>
            </w:r>
          </w:p>
          <w:p w:rsidR="00306FBF" w:rsidRPr="0053040D" w:rsidRDefault="00306FBF" w:rsidP="0053040D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commits to sending back a response even if it’s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reponse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a week. </w:t>
            </w:r>
          </w:p>
          <w:p w:rsidR="006C0F89" w:rsidRDefault="00045A92" w:rsidP="00045A92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our</w:t>
            </w:r>
            <w:r w:rsidR="006C0F89" w:rsidRPr="00045A92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we can </w:t>
            </w:r>
            <w:r w:rsidR="006C0F89" w:rsidRPr="00045A92">
              <w:rPr>
                <w:rFonts w:ascii="Arial" w:hAnsi="Arial" w:cs="Arial"/>
                <w:sz w:val="24"/>
                <w:szCs w:val="24"/>
              </w:rPr>
              <w:t>take a look a</w:t>
            </w:r>
            <w:r w:rsidR="005450E8">
              <w:rPr>
                <w:rFonts w:ascii="Arial" w:hAnsi="Arial" w:cs="Arial"/>
                <w:sz w:val="24"/>
                <w:szCs w:val="24"/>
              </w:rPr>
              <w:t>t Roberts literature review</w:t>
            </w:r>
          </w:p>
          <w:p w:rsidR="005450E8" w:rsidRPr="00F767B8" w:rsidRDefault="005450E8" w:rsidP="005450E8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this meeting, also f</w:t>
            </w:r>
            <w:r w:rsidRPr="00F767B8">
              <w:rPr>
                <w:rFonts w:ascii="Arial" w:hAnsi="Arial" w:cs="Arial"/>
                <w:sz w:val="24"/>
                <w:szCs w:val="24"/>
              </w:rPr>
              <w:t>igure</w:t>
            </w:r>
            <w:r>
              <w:rPr>
                <w:rFonts w:ascii="Arial" w:hAnsi="Arial" w:cs="Arial"/>
                <w:sz w:val="24"/>
                <w:szCs w:val="24"/>
              </w:rPr>
              <w:t xml:space="preserve"> out what are the most reasonable</w:t>
            </w:r>
            <w:r w:rsidRPr="00F767B8">
              <w:rPr>
                <w:rFonts w:ascii="Arial" w:hAnsi="Arial" w:cs="Arial"/>
                <w:sz w:val="24"/>
                <w:szCs w:val="24"/>
              </w:rPr>
              <w:t xml:space="preserve"> indicators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</w:t>
            </w:r>
            <w:r w:rsidRPr="00F767B8">
              <w:rPr>
                <w:rFonts w:ascii="Arial" w:hAnsi="Arial" w:cs="Arial"/>
                <w:sz w:val="24"/>
                <w:szCs w:val="24"/>
              </w:rPr>
              <w:t xml:space="preserve"> to work on.</w:t>
            </w:r>
          </w:p>
          <w:p w:rsidR="006C0F89" w:rsidRPr="005450E8" w:rsidRDefault="005450E8" w:rsidP="005450E8">
            <w:pPr>
              <w:pStyle w:val="ListParagraph"/>
              <w:numPr>
                <w:ilvl w:val="0"/>
                <w:numId w:val="1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767B8">
              <w:rPr>
                <w:rFonts w:ascii="Arial" w:hAnsi="Arial" w:cs="Arial"/>
                <w:sz w:val="24"/>
                <w:szCs w:val="24"/>
              </w:rPr>
              <w:lastRenderedPageBreak/>
              <w:t xml:space="preserve">Food desert group will set up a meeting for </w:t>
            </w:r>
            <w:r>
              <w:rPr>
                <w:rFonts w:ascii="Arial" w:hAnsi="Arial" w:cs="Arial"/>
                <w:sz w:val="24"/>
                <w:szCs w:val="24"/>
              </w:rPr>
              <w:t>early February.</w:t>
            </w: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Default="00D53FB1" w:rsidP="0053040D">
            <w:pPr>
              <w:spacing w:before="60" w:after="60"/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5.3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D53FB1" w:rsidRDefault="00D53FB1" w:rsidP="00D53FB1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53FB1">
              <w:rPr>
                <w:rFonts w:ascii="Arial" w:hAnsi="Arial" w:cs="Arial"/>
                <w:b/>
                <w:sz w:val="24"/>
                <w:szCs w:val="24"/>
              </w:rPr>
              <w:t>Discussion about the presentation at the APHEO workshop in the fall</w:t>
            </w:r>
          </w:p>
          <w:p w:rsidR="00FF4B90" w:rsidRDefault="00FF4B90" w:rsidP="00D53FB1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300" w:rsidRDefault="00045A92" w:rsidP="00091271">
            <w:pPr>
              <w:pStyle w:val="ListParagraph"/>
              <w:numPr>
                <w:ilvl w:val="0"/>
                <w:numId w:val="1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4300">
              <w:rPr>
                <w:rFonts w:ascii="Arial" w:hAnsi="Arial" w:cs="Arial"/>
                <w:sz w:val="24"/>
                <w:szCs w:val="24"/>
              </w:rPr>
              <w:t xml:space="preserve">For the APHEO fall work shop we </w:t>
            </w:r>
            <w:r w:rsidR="00404300" w:rsidRPr="00404300">
              <w:rPr>
                <w:rFonts w:ascii="Arial" w:hAnsi="Arial" w:cs="Arial"/>
                <w:sz w:val="24"/>
                <w:szCs w:val="24"/>
              </w:rPr>
              <w:t>talked about working through the proximity to community focal points indicator and layering it with survey data (</w:t>
            </w:r>
            <w:proofErr w:type="spellStart"/>
            <w:r w:rsidR="00404300" w:rsidRPr="00404300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404300" w:rsidRPr="00404300">
              <w:rPr>
                <w:rFonts w:ascii="Arial" w:hAnsi="Arial" w:cs="Arial"/>
                <w:sz w:val="24"/>
                <w:szCs w:val="24"/>
              </w:rPr>
              <w:t xml:space="preserve">. CCHS). </w:t>
            </w:r>
          </w:p>
          <w:p w:rsidR="00404300" w:rsidRDefault="00404300" w:rsidP="00091271">
            <w:pPr>
              <w:pStyle w:val="ListParagraph"/>
              <w:numPr>
                <w:ilvl w:val="0"/>
                <w:numId w:val="1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4300">
              <w:rPr>
                <w:rFonts w:ascii="Arial" w:hAnsi="Arial" w:cs="Arial"/>
                <w:sz w:val="24"/>
                <w:szCs w:val="24"/>
              </w:rPr>
              <w:t xml:space="preserve">The cartographic representation of this indicator with the other survey data would then serve as a means of discussing some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“better” </w:t>
            </w:r>
            <w:r w:rsidRPr="00404300">
              <w:rPr>
                <w:rFonts w:ascii="Arial" w:hAnsi="Arial" w:cs="Arial"/>
                <w:sz w:val="24"/>
                <w:szCs w:val="24"/>
              </w:rPr>
              <w:t xml:space="preserve">practices around the presentation of </w:t>
            </w:r>
            <w:r w:rsidR="00BD1084">
              <w:rPr>
                <w:rFonts w:ascii="Arial" w:hAnsi="Arial" w:cs="Arial"/>
                <w:sz w:val="24"/>
                <w:szCs w:val="24"/>
              </w:rPr>
              <w:t>these types of data.</w:t>
            </w:r>
          </w:p>
          <w:p w:rsidR="00FF4B90" w:rsidRDefault="00FF4B90" w:rsidP="00FF4B90">
            <w:pPr>
              <w:pStyle w:val="ListParagraph"/>
              <w:numPr>
                <w:ilvl w:val="0"/>
                <w:numId w:val="1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B90">
              <w:rPr>
                <w:rFonts w:ascii="Arial" w:hAnsi="Arial" w:cs="Arial"/>
                <w:sz w:val="24"/>
                <w:szCs w:val="24"/>
              </w:rPr>
              <w:t>Put together article for an ESRI trade publication</w:t>
            </w:r>
            <w:r w:rsidR="006164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6466" w:rsidRDefault="00045A92" w:rsidP="00FF4B90">
            <w:pPr>
              <w:pStyle w:val="ListParagraph"/>
              <w:numPr>
                <w:ilvl w:val="0"/>
                <w:numId w:val="1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around whe</w:t>
            </w:r>
            <w:r w:rsidR="00616466">
              <w:rPr>
                <w:rFonts w:ascii="Arial" w:hAnsi="Arial" w:cs="Arial"/>
                <w:sz w:val="24"/>
                <w:szCs w:val="24"/>
              </w:rPr>
              <w:t>ther the article would be a good idea and what journal it could be published in (CPHA)</w:t>
            </w:r>
          </w:p>
          <w:p w:rsidR="00FD1FBA" w:rsidRPr="00D53FB1" w:rsidRDefault="00FD1FBA" w:rsidP="005450E8">
            <w:pPr>
              <w:pStyle w:val="ListParagraph"/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5450E8" w:rsidRDefault="00FF4B90" w:rsidP="005450E8">
            <w:pPr>
              <w:pStyle w:val="ListParagraph"/>
              <w:numPr>
                <w:ilvl w:val="0"/>
                <w:numId w:val="1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50E8">
              <w:rPr>
                <w:rFonts w:ascii="Arial" w:hAnsi="Arial" w:cs="Arial"/>
                <w:sz w:val="24"/>
                <w:szCs w:val="24"/>
              </w:rPr>
              <w:t xml:space="preserve">Robert will do literature review on </w:t>
            </w:r>
            <w:r w:rsidR="00306FBF" w:rsidRPr="005450E8">
              <w:rPr>
                <w:rFonts w:ascii="Arial" w:hAnsi="Arial" w:cs="Arial"/>
                <w:sz w:val="24"/>
                <w:szCs w:val="24"/>
              </w:rPr>
              <w:t>the use of survey data and GIS.</w:t>
            </w:r>
          </w:p>
          <w:p w:rsidR="00306FBF" w:rsidRPr="00FF4B90" w:rsidRDefault="00306FBF" w:rsidP="00FF4B90">
            <w:pPr>
              <w:pStyle w:val="ListParagraph"/>
              <w:numPr>
                <w:ilvl w:val="0"/>
                <w:numId w:val="1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Default="00FD1FBA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Pr="00E9683E" w:rsidRDefault="00FD1FBA" w:rsidP="00FD1FBA">
            <w:pPr>
              <w:tabs>
                <w:tab w:val="left" w:pos="-936"/>
                <w:tab w:val="left" w:pos="-720"/>
              </w:tabs>
              <w:suppressAutoHyphens/>
              <w:ind w:left="72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F14DE0" w:rsidRDefault="00FD1FBA" w:rsidP="00FD1FBA">
            <w:pPr>
              <w:tabs>
                <w:tab w:val="left" w:pos="-936"/>
                <w:tab w:val="left" w:pos="-720"/>
              </w:tabs>
              <w:suppressAutoHyphens/>
              <w:ind w:left="17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9F4DC6" w:rsidRDefault="00D53FB1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Pr="009F4DC6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F4DC6">
              <w:rPr>
                <w:rFonts w:ascii="Arial" w:hAnsi="Arial" w:cs="Arial"/>
                <w:b/>
                <w:sz w:val="24"/>
                <w:szCs w:val="24"/>
              </w:rPr>
              <w:t>Next Steps</w:t>
            </w:r>
          </w:p>
          <w:p w:rsidR="00FD1FBA" w:rsidRPr="009F4DC6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EE1FFE" w:rsidRDefault="00FD1FBA" w:rsidP="0015715E">
            <w:pPr>
              <w:spacing w:before="60" w:after="60"/>
              <w:ind w:left="1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9F4DC6" w:rsidRDefault="00D53FB1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F4B90" w:rsidRDefault="00FF4B90" w:rsidP="00FF4B90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scope of food</w:t>
            </w:r>
            <w:r w:rsidR="005450E8">
              <w:rPr>
                <w:rFonts w:ascii="Arial" w:hAnsi="Arial" w:cs="Arial"/>
                <w:sz w:val="24"/>
                <w:szCs w:val="24"/>
              </w:rPr>
              <w:t xml:space="preserve"> dessert/outlet 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indicator review (being done by Robert)</w:t>
            </w:r>
          </w:p>
          <w:p w:rsidR="00FD1FBA" w:rsidRPr="009F4DC6" w:rsidRDefault="00FD1FBA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F14DE0" w:rsidRDefault="0050203F" w:rsidP="008C0EED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food outlet review will be </w:t>
            </w:r>
            <w:r w:rsidR="008C0EED">
              <w:rPr>
                <w:rFonts w:ascii="Arial" w:hAnsi="Arial" w:cs="Arial"/>
                <w:sz w:val="21"/>
                <w:szCs w:val="21"/>
              </w:rPr>
              <w:t xml:space="preserve">completed </w:t>
            </w:r>
            <w:r>
              <w:rPr>
                <w:rFonts w:ascii="Arial" w:hAnsi="Arial" w:cs="Arial"/>
                <w:sz w:val="21"/>
                <w:szCs w:val="21"/>
              </w:rPr>
              <w:t>by the end of January</w:t>
            </w:r>
          </w:p>
        </w:tc>
      </w:tr>
      <w:tr w:rsidR="00D53FB1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53FB1" w:rsidRDefault="00D53FB1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6.2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F4B90" w:rsidRDefault="00FF4B90" w:rsidP="00FF4B90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timelines for food indicator review </w:t>
            </w:r>
          </w:p>
          <w:p w:rsidR="00D53FB1" w:rsidRPr="009F4DC6" w:rsidRDefault="00D53FB1" w:rsidP="00FF4B90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53FB1" w:rsidRPr="00F14DE0" w:rsidRDefault="008C0EED" w:rsidP="00FD1FBA">
            <w:pPr>
              <w:tabs>
                <w:tab w:val="left" w:pos="-936"/>
                <w:tab w:val="left" w:pos="-720"/>
              </w:tabs>
              <w:suppressAutoHyphens/>
              <w:ind w:left="170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Larger Food review will be completed by the end of Feb</w:t>
            </w:r>
          </w:p>
        </w:tc>
      </w:tr>
      <w:tr w:rsidR="00D53FB1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53FB1" w:rsidRDefault="00D53FB1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6.3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F4B90" w:rsidRDefault="00FF4B90" w:rsidP="00FF4B90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timelines for moving forward with indicator development</w:t>
            </w:r>
          </w:p>
          <w:p w:rsidR="00D53FB1" w:rsidRPr="009F4DC6" w:rsidRDefault="00D53FB1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53FB1" w:rsidRPr="00F14DE0" w:rsidRDefault="00D53FB1" w:rsidP="00FD1FBA">
            <w:pPr>
              <w:tabs>
                <w:tab w:val="left" w:pos="-936"/>
                <w:tab w:val="left" w:pos="-720"/>
              </w:tabs>
              <w:suppressAutoHyphens/>
              <w:ind w:left="17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3FB1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53FB1" w:rsidRDefault="00D53FB1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6.4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F4B90" w:rsidRDefault="00FF4B90" w:rsidP="00FF4B90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what to do with Job density Indicator</w:t>
            </w:r>
          </w:p>
          <w:p w:rsidR="00D53FB1" w:rsidRPr="009F4DC6" w:rsidRDefault="00D53FB1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D53FB1" w:rsidRPr="00F14DE0" w:rsidRDefault="00362A01" w:rsidP="00362A01">
            <w:pPr>
              <w:tabs>
                <w:tab w:val="left" w:pos="-936"/>
                <w:tab w:val="left" w:pos="-720"/>
              </w:tabs>
              <w:suppressAutoHyphens/>
              <w:ind w:left="170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Ahalya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to connect with Paul Belanger to see if he could work with Deb on writing up the indicator with 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cavear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that this would cost money and may not be useful  at this time. </w:t>
            </w:r>
          </w:p>
        </w:tc>
      </w:tr>
      <w:tr w:rsidR="00FD1FBA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Pr="008E7516" w:rsidRDefault="00D53FB1" w:rsidP="0015715E">
            <w:pPr>
              <w:spacing w:before="60" w:after="60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7.0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FD1FBA" w:rsidRDefault="00FD1FBA" w:rsidP="0015715E">
            <w:pPr>
              <w:rPr>
                <w:rFonts w:ascii="Arial" w:hAnsi="Arial" w:cs="Arial"/>
                <w:b/>
                <w:i/>
                <w:sz w:val="21"/>
                <w:szCs w:val="21"/>
                <w:lang w:eastAsia="en-CA"/>
              </w:rPr>
            </w:pPr>
            <w:r w:rsidRPr="008E7516">
              <w:rPr>
                <w:rFonts w:ascii="Arial" w:hAnsi="Arial" w:cs="Arial"/>
                <w:b/>
                <w:i/>
                <w:sz w:val="21"/>
                <w:szCs w:val="21"/>
                <w:lang w:eastAsia="en-CA"/>
              </w:rPr>
              <w:t xml:space="preserve">Next Meeting: </w:t>
            </w:r>
          </w:p>
          <w:p w:rsidR="00FD1FBA" w:rsidRPr="008E7516" w:rsidRDefault="00FD1FBA" w:rsidP="009F1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1"/>
                <w:szCs w:val="21"/>
                <w:lang w:eastAsia="en-CA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D1FBA" w:rsidRDefault="00362A01" w:rsidP="0015715E">
            <w:pPr>
              <w:rPr>
                <w:rFonts w:ascii="Arial" w:hAnsi="Arial" w:cs="Arial"/>
                <w:b/>
                <w:bCs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CA"/>
              </w:rPr>
              <w:t>March 13</w:t>
            </w:r>
            <w:r w:rsidRPr="00362A01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eastAsia="en-CA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CA"/>
              </w:rPr>
              <w:t xml:space="preserve"> 2013</w:t>
            </w:r>
          </w:p>
          <w:p w:rsidR="00850FFB" w:rsidRDefault="00850FFB" w:rsidP="0015715E">
            <w:pPr>
              <w:rPr>
                <w:rFonts w:ascii="Arial" w:hAnsi="Arial" w:cs="Arial"/>
                <w:b/>
                <w:bCs/>
                <w:sz w:val="21"/>
                <w:szCs w:val="21"/>
                <w:lang w:eastAsia="en-CA"/>
              </w:rPr>
            </w:pPr>
          </w:p>
          <w:p w:rsidR="00850FFB" w:rsidRPr="008E4830" w:rsidRDefault="00850FFB" w:rsidP="0015715E">
            <w:pPr>
              <w:rPr>
                <w:rFonts w:ascii="Arial" w:hAnsi="Arial" w:cs="Arial"/>
                <w:b/>
                <w:bCs/>
                <w:sz w:val="21"/>
                <w:szCs w:val="21"/>
                <w:lang w:eastAsia="en-CA"/>
              </w:rPr>
            </w:pPr>
            <w:bookmarkStart w:id="0" w:name="_GoBack"/>
            <w:bookmarkEnd w:id="0"/>
          </w:p>
        </w:tc>
      </w:tr>
    </w:tbl>
    <w:p w:rsidR="00FD1FBA" w:rsidRDefault="00FD1FBA" w:rsidP="00FD1FBA">
      <w:pPr>
        <w:tabs>
          <w:tab w:val="left" w:pos="-936"/>
          <w:tab w:val="left" w:pos="-720"/>
        </w:tabs>
        <w:suppressAutoHyphens/>
        <w:outlineLvl w:val="0"/>
        <w:rPr>
          <w:rFonts w:ascii="Arial" w:hAnsi="Arial" w:cs="Arial"/>
          <w:sz w:val="24"/>
          <w:szCs w:val="24"/>
        </w:rPr>
      </w:pPr>
    </w:p>
    <w:p w:rsidR="00FD1FBA" w:rsidRDefault="00FD1FBA" w:rsidP="00FD1FBA">
      <w:pPr>
        <w:tabs>
          <w:tab w:val="left" w:pos="-936"/>
          <w:tab w:val="left" w:pos="-720"/>
        </w:tabs>
        <w:suppressAutoHyphens/>
        <w:outlineLvl w:val="0"/>
        <w:rPr>
          <w:rFonts w:ascii="Arial" w:hAnsi="Arial" w:cs="Arial"/>
          <w:sz w:val="24"/>
          <w:szCs w:val="24"/>
        </w:rPr>
      </w:pPr>
      <w:r>
        <w:br/>
      </w:r>
    </w:p>
    <w:p w:rsidR="00FC1521" w:rsidRDefault="00FC1521"/>
    <w:sectPr w:rsidR="00FC1521" w:rsidSect="002623D7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F6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E8651E"/>
    <w:multiLevelType w:val="hybridMultilevel"/>
    <w:tmpl w:val="477CE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5997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2B64702"/>
    <w:multiLevelType w:val="hybridMultilevel"/>
    <w:tmpl w:val="90546256"/>
    <w:lvl w:ilvl="0" w:tplc="D820D8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33B1E"/>
    <w:multiLevelType w:val="hybridMultilevel"/>
    <w:tmpl w:val="10028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3B27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4320F3B"/>
    <w:multiLevelType w:val="hybridMultilevel"/>
    <w:tmpl w:val="F1167F7A"/>
    <w:lvl w:ilvl="0" w:tplc="A26CB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15A6C"/>
    <w:multiLevelType w:val="hybridMultilevel"/>
    <w:tmpl w:val="DED6654C"/>
    <w:lvl w:ilvl="0" w:tplc="A26CB6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A5512"/>
    <w:multiLevelType w:val="hybridMultilevel"/>
    <w:tmpl w:val="A78AC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95B4D"/>
    <w:multiLevelType w:val="hybridMultilevel"/>
    <w:tmpl w:val="D7404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64672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EE02BC7"/>
    <w:multiLevelType w:val="hybridMultilevel"/>
    <w:tmpl w:val="723A87CE"/>
    <w:lvl w:ilvl="0" w:tplc="A26CB6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737F4F"/>
    <w:multiLevelType w:val="hybridMultilevel"/>
    <w:tmpl w:val="7DD86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4C6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6BB0E7B"/>
    <w:multiLevelType w:val="hybridMultilevel"/>
    <w:tmpl w:val="1E84E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04908"/>
    <w:multiLevelType w:val="hybridMultilevel"/>
    <w:tmpl w:val="E006C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24C2B"/>
    <w:multiLevelType w:val="hybridMultilevel"/>
    <w:tmpl w:val="B65A3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077B6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DD240A0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6"/>
  </w:num>
  <w:num w:numId="8">
    <w:abstractNumId w:val="18"/>
  </w:num>
  <w:num w:numId="9">
    <w:abstractNumId w:val="1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17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BA"/>
    <w:rsid w:val="0001472D"/>
    <w:rsid w:val="00045A92"/>
    <w:rsid w:val="000B1F49"/>
    <w:rsid w:val="000B6209"/>
    <w:rsid w:val="00147AA4"/>
    <w:rsid w:val="00306FBF"/>
    <w:rsid w:val="00362A01"/>
    <w:rsid w:val="003D5ECA"/>
    <w:rsid w:val="00404300"/>
    <w:rsid w:val="00413271"/>
    <w:rsid w:val="00416BE5"/>
    <w:rsid w:val="00434D79"/>
    <w:rsid w:val="00486A34"/>
    <w:rsid w:val="0050203F"/>
    <w:rsid w:val="0053040D"/>
    <w:rsid w:val="005450E8"/>
    <w:rsid w:val="00616466"/>
    <w:rsid w:val="006C0F89"/>
    <w:rsid w:val="00850FFB"/>
    <w:rsid w:val="0087207D"/>
    <w:rsid w:val="008C0EED"/>
    <w:rsid w:val="00946646"/>
    <w:rsid w:val="009A1373"/>
    <w:rsid w:val="009D2E1F"/>
    <w:rsid w:val="009F1B2E"/>
    <w:rsid w:val="00A16CAF"/>
    <w:rsid w:val="00BD1084"/>
    <w:rsid w:val="00CA617C"/>
    <w:rsid w:val="00D53FB1"/>
    <w:rsid w:val="00DE3B76"/>
    <w:rsid w:val="00E64E28"/>
    <w:rsid w:val="00ED0E4C"/>
    <w:rsid w:val="00F767B8"/>
    <w:rsid w:val="00FC1521"/>
    <w:rsid w:val="00FD1FBA"/>
    <w:rsid w:val="00FF06EB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1F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F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1FBA"/>
    <w:pPr>
      <w:keepNext/>
      <w:widowControl w:val="0"/>
      <w:numPr>
        <w:ilvl w:val="2"/>
        <w:numId w:val="1"/>
      </w:numPr>
      <w:tabs>
        <w:tab w:val="left" w:pos="-936"/>
        <w:tab w:val="left" w:pos="-720"/>
        <w:tab w:val="left" w:pos="0"/>
        <w:tab w:val="left" w:pos="540"/>
        <w:tab w:val="left" w:pos="900"/>
        <w:tab w:val="left" w:pos="1440"/>
        <w:tab w:val="left" w:pos="1854"/>
        <w:tab w:val="left" w:pos="2880"/>
      </w:tabs>
      <w:suppressAutoHyphens/>
      <w:spacing w:after="46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D1F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1F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1F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1F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D1F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D1F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FB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D1FB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D1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D1F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D1F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D1F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FD1F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D1F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D1FBA"/>
    <w:rPr>
      <w:rFonts w:ascii="Arial" w:eastAsia="Times New Roman" w:hAnsi="Arial" w:cs="Arial"/>
      <w:lang w:val="en-US"/>
    </w:rPr>
  </w:style>
  <w:style w:type="paragraph" w:styleId="CommentText">
    <w:name w:val="annotation text"/>
    <w:basedOn w:val="Normal"/>
    <w:link w:val="CommentTextChar"/>
    <w:rsid w:val="00FD1FB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FD1FBA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FD1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1F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F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1FBA"/>
    <w:pPr>
      <w:keepNext/>
      <w:widowControl w:val="0"/>
      <w:numPr>
        <w:ilvl w:val="2"/>
        <w:numId w:val="1"/>
      </w:numPr>
      <w:tabs>
        <w:tab w:val="left" w:pos="-936"/>
        <w:tab w:val="left" w:pos="-720"/>
        <w:tab w:val="left" w:pos="0"/>
        <w:tab w:val="left" w:pos="540"/>
        <w:tab w:val="left" w:pos="900"/>
        <w:tab w:val="left" w:pos="1440"/>
        <w:tab w:val="left" w:pos="1854"/>
        <w:tab w:val="left" w:pos="2880"/>
      </w:tabs>
      <w:suppressAutoHyphens/>
      <w:spacing w:after="46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D1F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1F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1F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1F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D1F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D1F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FB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D1FB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D1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D1F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D1F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D1F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FD1F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FD1F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D1FBA"/>
    <w:rPr>
      <w:rFonts w:ascii="Arial" w:eastAsia="Times New Roman" w:hAnsi="Arial" w:cs="Arial"/>
      <w:lang w:val="en-US"/>
    </w:rPr>
  </w:style>
  <w:style w:type="paragraph" w:styleId="CommentText">
    <w:name w:val="annotation text"/>
    <w:basedOn w:val="Normal"/>
    <w:link w:val="CommentTextChar"/>
    <w:rsid w:val="00FD1FB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FD1FBA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FD1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bmosley</dc:creator>
  <cp:lastModifiedBy>hcuser</cp:lastModifiedBy>
  <cp:revision>11</cp:revision>
  <dcterms:created xsi:type="dcterms:W3CDTF">2014-01-17T19:56:00Z</dcterms:created>
  <dcterms:modified xsi:type="dcterms:W3CDTF">2014-01-20T21:14:00Z</dcterms:modified>
</cp:coreProperties>
</file>